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color w:val="FF0000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lang w:val="en-US" w:eastAsia="zh-CN"/>
        </w:rPr>
        <w:t>注：通过系统后台的做的零售单，若该单付款中包含“电子代金券”，即不允许单据冲红（不允许退货），请谨慎操作！！！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微软雅黑" w:hAnsi="微软雅黑" w:eastAsia="微软雅黑" w:cs="微软雅黑"/>
          <w:color w:val="FF000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伯俊-零售单-点击【新增】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64785" cy="1941195"/>
            <wp:effectExtent l="0" t="0" r="1206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选择相应【店仓、营业员、有VIP输入VIP】，然后点击【保存】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64785" cy="1259840"/>
            <wp:effectExtent l="0" t="0" r="1206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录入零售明细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73675" cy="889635"/>
            <wp:effectExtent l="0" t="0" r="317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付款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4.1用户有券需要核销，则【付款方式】选择“电子代金券”，付款金额输入券的金额，在输入券号，回车即可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Chars="0" w:firstLine="42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62880" cy="930275"/>
            <wp:effectExtent l="0" t="0" r="1397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4.2剩下用户需要支付的金额，用总成交金额-券面值即可，付款方式用户用什么付就选什么，支付宝就选支付宝、微信就选微信、现金选现金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71135" cy="1268095"/>
            <wp:effectExtent l="0" t="0" r="5715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确认无误后，点击【保存】，然后点击【提交】即可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1D641D"/>
    <w:multiLevelType w:val="singleLevel"/>
    <w:tmpl w:val="B61D64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NWZlMTRmNjExNjYxMzNlY2UxYzI0ZTM3Mjk4MmMifQ=="/>
  </w:docVars>
  <w:rsids>
    <w:rsidRoot w:val="00000000"/>
    <w:rsid w:val="258E2411"/>
    <w:rsid w:val="4E2E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189</Characters>
  <Lines>0</Lines>
  <Paragraphs>0</Paragraphs>
  <TotalTime>15</TotalTime>
  <ScaleCrop>false</ScaleCrop>
  <LinksUpToDate>false</LinksUpToDate>
  <CharactersWithSpaces>189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2022-05-07T07:16:53Z</dcterms:created>
  <dc:creator>Acer</dc:creator>
  <cp:lastModifiedBy>YE</cp:lastModifiedBy>
  <dcterms:modified xsi:type="dcterms:W3CDTF">2022-05-07T07:32:00Z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ACA2C52A3722485A9471043147E3F1E6</vt:lpwstr>
  </property>
</Properties>
</file>